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69178" w14:textId="75288586" w:rsidR="28B509D2" w:rsidRDefault="4C65617B" w:rsidP="1B7E48CD">
      <w:pPr>
        <w:rPr>
          <w:sz w:val="16"/>
          <w:szCs w:val="16"/>
        </w:rPr>
      </w:pPr>
      <w:r>
        <w:rPr>
          <w:noProof/>
        </w:rPr>
        <w:drawing>
          <wp:inline distT="0" distB="0" distL="0" distR="0" wp14:anchorId="324C1EC5" wp14:editId="6444A281">
            <wp:extent cx="1800225" cy="509653"/>
            <wp:effectExtent l="0" t="0" r="0" b="0"/>
            <wp:docPr id="12666966" name="Immagine 12666966" descr="Logo Travail.Suisse 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6966" name="Immagine 12666966" descr="Logo Travail.Suisse Formation"/>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0225" cy="509653"/>
                    </a:xfrm>
                    <a:prstGeom prst="rect">
                      <a:avLst/>
                    </a:prstGeom>
                  </pic:spPr>
                </pic:pic>
              </a:graphicData>
            </a:graphic>
          </wp:inline>
        </w:drawing>
      </w:r>
    </w:p>
    <w:p w14:paraId="6F1C70C1" w14:textId="64354D8F" w:rsidR="4B410352" w:rsidRPr="00445ED7" w:rsidRDefault="4B410352" w:rsidP="4B410352">
      <w:pPr>
        <w:rPr>
          <w:rFonts w:ascii="Arial" w:hAnsi="Arial"/>
          <w:b/>
          <w:bCs/>
          <w:szCs w:val="26"/>
          <w:lang w:val="it-CH"/>
        </w:rPr>
      </w:pPr>
    </w:p>
    <w:p w14:paraId="0153CA39" w14:textId="498C1372" w:rsidR="4CC154F0" w:rsidRPr="00D9239F" w:rsidRDefault="004E1295" w:rsidP="00D9239F">
      <w:pPr>
        <w:pStyle w:val="berschrift1"/>
        <w:rPr>
          <w:rFonts w:ascii="Arial" w:eastAsia="Arial" w:hAnsi="Arial" w:cs="Arial"/>
          <w:color w:val="auto"/>
          <w:lang w:val="it-CH"/>
        </w:rPr>
      </w:pPr>
      <w:r w:rsidRPr="00D9239F">
        <w:rPr>
          <w:rFonts w:ascii="Arial" w:eastAsia="Arial" w:hAnsi="Arial" w:cs="Arial"/>
          <w:color w:val="auto"/>
          <w:lang w:val="it-CH"/>
        </w:rPr>
        <w:t>Conferenza stampa</w:t>
      </w:r>
      <w:r w:rsidR="00C24EDF" w:rsidRPr="00D9239F">
        <w:rPr>
          <w:rFonts w:ascii="Arial" w:eastAsia="Arial" w:hAnsi="Arial" w:cs="Arial"/>
          <w:color w:val="auto"/>
          <w:lang w:val="it-CH"/>
        </w:rPr>
        <w:t xml:space="preserve"> del 25.06.2021</w:t>
      </w:r>
      <w:r w:rsidR="611811D6" w:rsidRPr="00D9239F">
        <w:rPr>
          <w:rFonts w:ascii="Arial" w:eastAsia="Arial" w:hAnsi="Arial" w:cs="Arial"/>
          <w:color w:val="auto"/>
          <w:lang w:val="it-CH"/>
        </w:rPr>
        <w:t xml:space="preserve">: </w:t>
      </w:r>
      <w:r w:rsidR="00C24EDF" w:rsidRPr="00D9239F">
        <w:rPr>
          <w:rFonts w:ascii="Arial" w:eastAsia="Arial" w:hAnsi="Arial" w:cs="Arial"/>
          <w:color w:val="auto"/>
          <w:lang w:val="it-CH"/>
        </w:rPr>
        <w:t>informazioni di base sul progetto di TSF</w:t>
      </w:r>
      <w:r w:rsidR="611811D6" w:rsidRPr="00D9239F">
        <w:rPr>
          <w:rFonts w:ascii="Arial" w:eastAsia="Arial" w:hAnsi="Arial" w:cs="Arial"/>
          <w:color w:val="auto"/>
          <w:lang w:val="it-CH"/>
        </w:rPr>
        <w:t xml:space="preserve"> </w:t>
      </w:r>
      <w:r w:rsidRPr="00D9239F">
        <w:rPr>
          <w:rFonts w:ascii="Arial" w:eastAsia="Arial" w:hAnsi="Arial" w:cs="Arial"/>
          <w:color w:val="auto"/>
          <w:lang w:val="it-CH"/>
        </w:rPr>
        <w:t xml:space="preserve"> </w:t>
      </w:r>
    </w:p>
    <w:p w14:paraId="27446191" w14:textId="0A2A79FF" w:rsidR="00FC7CBE" w:rsidRPr="00445ED7" w:rsidRDefault="00E80150" w:rsidP="4B410352">
      <w:pPr>
        <w:spacing w:after="120" w:line="264" w:lineRule="auto"/>
        <w:rPr>
          <w:rFonts w:ascii="Arial" w:eastAsia="Arial" w:hAnsi="Arial" w:cs="Arial"/>
          <w:color w:val="636363"/>
          <w:szCs w:val="21"/>
          <w:shd w:val="clear" w:color="auto" w:fill="FFFFFF"/>
          <w:lang w:val="it-CH"/>
        </w:rPr>
      </w:pPr>
      <w:r w:rsidRPr="00445ED7">
        <w:rPr>
          <w:rFonts w:ascii="Arial" w:eastAsia="Arial" w:hAnsi="Arial" w:cs="Arial"/>
          <w:iCs/>
          <w:lang w:val="it-IT"/>
        </w:rPr>
        <w:t>Travail.Suisse Formation TSF</w:t>
      </w:r>
      <w:r w:rsidRPr="00445ED7">
        <w:rPr>
          <w:rFonts w:ascii="Arial" w:eastAsia="Arial" w:hAnsi="Arial" w:cs="Arial"/>
          <w:lang w:val="it-IT"/>
        </w:rPr>
        <w:t xml:space="preserve"> è un’organizzazione di formazione continua </w:t>
      </w:r>
      <w:r w:rsidR="00C14A0C" w:rsidRPr="00445ED7">
        <w:rPr>
          <w:rFonts w:ascii="Arial" w:eastAsia="Arial" w:hAnsi="Arial" w:cs="Arial"/>
          <w:lang w:val="it-IT"/>
        </w:rPr>
        <w:t xml:space="preserve">attiva dal 2017 </w:t>
      </w:r>
      <w:r w:rsidR="00575D02" w:rsidRPr="00445ED7">
        <w:rPr>
          <w:rFonts w:ascii="Arial" w:eastAsia="Arial" w:hAnsi="Arial" w:cs="Arial"/>
          <w:lang w:val="it-IT"/>
        </w:rPr>
        <w:t xml:space="preserve">in tutte le regioni linguistiche della Svizzera </w:t>
      </w:r>
      <w:r w:rsidR="00C14A0C" w:rsidRPr="00445ED7">
        <w:rPr>
          <w:rFonts w:ascii="Arial" w:eastAsia="Arial" w:hAnsi="Arial" w:cs="Arial"/>
          <w:lang w:val="it-IT"/>
        </w:rPr>
        <w:t>e</w:t>
      </w:r>
      <w:r w:rsidR="00C0229D" w:rsidRPr="00445ED7">
        <w:rPr>
          <w:rFonts w:ascii="Arial" w:eastAsia="Arial" w:hAnsi="Arial" w:cs="Arial"/>
          <w:lang w:val="it-IT"/>
        </w:rPr>
        <w:t>d è</w:t>
      </w:r>
      <w:r w:rsidR="00C14A0C" w:rsidRPr="00445ED7">
        <w:rPr>
          <w:rFonts w:ascii="Arial" w:eastAsia="Arial" w:hAnsi="Arial" w:cs="Arial"/>
          <w:lang w:val="it-IT"/>
        </w:rPr>
        <w:t xml:space="preserve"> </w:t>
      </w:r>
      <w:r w:rsidRPr="00445ED7">
        <w:rPr>
          <w:rFonts w:ascii="Arial" w:eastAsia="Arial" w:hAnsi="Arial" w:cs="Arial"/>
          <w:lang w:val="it-IT"/>
        </w:rPr>
        <w:t xml:space="preserve">riconosciuta ai sensi dell’art. 12 </w:t>
      </w:r>
      <w:r w:rsidR="00550813" w:rsidRPr="00445ED7">
        <w:rPr>
          <w:rFonts w:ascii="Arial" w:eastAsia="Arial" w:hAnsi="Arial" w:cs="Arial"/>
          <w:lang w:val="it-IT"/>
        </w:rPr>
        <w:t>della legge sulla formazione continua (</w:t>
      </w:r>
      <w:proofErr w:type="spellStart"/>
      <w:r w:rsidRPr="00445ED7">
        <w:rPr>
          <w:rFonts w:ascii="Arial" w:eastAsia="Arial" w:hAnsi="Arial" w:cs="Arial"/>
          <w:lang w:val="it-IT"/>
        </w:rPr>
        <w:t>LFCo</w:t>
      </w:r>
      <w:proofErr w:type="spellEnd"/>
      <w:r w:rsidR="00550813" w:rsidRPr="00445ED7">
        <w:rPr>
          <w:rFonts w:ascii="Arial" w:eastAsia="Arial" w:hAnsi="Arial" w:cs="Arial"/>
          <w:lang w:val="it-IT"/>
        </w:rPr>
        <w:t>)</w:t>
      </w:r>
      <w:r w:rsidR="00C14A0C" w:rsidRPr="00445ED7">
        <w:rPr>
          <w:rFonts w:ascii="Arial" w:eastAsia="Arial" w:hAnsi="Arial" w:cs="Arial"/>
          <w:lang w:val="it-IT"/>
        </w:rPr>
        <w:t xml:space="preserve">. </w:t>
      </w:r>
      <w:r w:rsidR="008B12E5" w:rsidRPr="00445ED7">
        <w:rPr>
          <w:rFonts w:ascii="Arial" w:eastAsia="Arial" w:hAnsi="Arial" w:cs="Arial"/>
          <w:lang w:val="it-IT"/>
        </w:rPr>
        <w:t xml:space="preserve">I membri di TSF sono l’Istituto di formazione dei lavoratori ARC, con i sindacati </w:t>
      </w:r>
      <w:proofErr w:type="spellStart"/>
      <w:r w:rsidR="008B12E5" w:rsidRPr="00445ED7">
        <w:rPr>
          <w:rFonts w:ascii="Arial" w:eastAsia="Arial" w:hAnsi="Arial" w:cs="Arial"/>
          <w:lang w:val="it-IT"/>
        </w:rPr>
        <w:t>Syna</w:t>
      </w:r>
      <w:proofErr w:type="spellEnd"/>
      <w:r w:rsidR="008B12E5" w:rsidRPr="00445ED7">
        <w:rPr>
          <w:rFonts w:ascii="Arial" w:eastAsia="Arial" w:hAnsi="Arial" w:cs="Arial"/>
          <w:lang w:val="it-IT"/>
        </w:rPr>
        <w:t xml:space="preserve">, </w:t>
      </w:r>
      <w:proofErr w:type="spellStart"/>
      <w:r w:rsidR="008B12E5" w:rsidRPr="00445ED7">
        <w:rPr>
          <w:rFonts w:ascii="Arial" w:eastAsia="Arial" w:hAnsi="Arial" w:cs="Arial"/>
          <w:lang w:val="it-IT"/>
        </w:rPr>
        <w:t>transfair</w:t>
      </w:r>
      <w:proofErr w:type="spellEnd"/>
      <w:r w:rsidR="008B12E5" w:rsidRPr="00445ED7">
        <w:rPr>
          <w:rFonts w:ascii="Arial" w:eastAsia="Arial" w:hAnsi="Arial" w:cs="Arial"/>
          <w:lang w:val="it-IT"/>
        </w:rPr>
        <w:t xml:space="preserve">, SCIV, </w:t>
      </w:r>
      <w:proofErr w:type="spellStart"/>
      <w:r w:rsidR="008B12E5" w:rsidRPr="00445ED7">
        <w:rPr>
          <w:rFonts w:ascii="Arial" w:eastAsia="Arial" w:hAnsi="Arial" w:cs="Arial"/>
          <w:lang w:val="it-IT"/>
        </w:rPr>
        <w:t>SwissPersona</w:t>
      </w:r>
      <w:proofErr w:type="spellEnd"/>
      <w:r w:rsidR="008B12E5" w:rsidRPr="00445ED7">
        <w:rPr>
          <w:rFonts w:ascii="Arial" w:eastAsia="Arial" w:hAnsi="Arial" w:cs="Arial"/>
          <w:lang w:val="it-IT"/>
        </w:rPr>
        <w:t xml:space="preserve"> e l’associazione mantello Travail.Suisse, </w:t>
      </w:r>
      <w:r w:rsidR="00CD4494" w:rsidRPr="00445ED7">
        <w:rPr>
          <w:rFonts w:ascii="Arial" w:eastAsia="Arial" w:hAnsi="Arial" w:cs="Arial"/>
          <w:lang w:val="it-IT"/>
        </w:rPr>
        <w:t>nonché</w:t>
      </w:r>
      <w:r w:rsidR="008B12E5" w:rsidRPr="00445ED7">
        <w:rPr>
          <w:rFonts w:ascii="Arial" w:eastAsia="Arial" w:hAnsi="Arial" w:cs="Arial"/>
          <w:lang w:val="it-IT"/>
        </w:rPr>
        <w:t xml:space="preserve"> il Centro di formazione professionale del sindacato OCST (CFP-OCST).</w:t>
      </w:r>
      <w:r w:rsidR="008B12E5" w:rsidRPr="00445ED7">
        <w:rPr>
          <w:rFonts w:ascii="Arial" w:eastAsia="Arial" w:hAnsi="Arial" w:cs="Arial"/>
          <w:color w:val="636363"/>
          <w:szCs w:val="21"/>
          <w:shd w:val="clear" w:color="auto" w:fill="FFFFFF"/>
          <w:lang w:val="it-CH"/>
        </w:rPr>
        <w:t xml:space="preserve"> </w:t>
      </w:r>
    </w:p>
    <w:p w14:paraId="525AA283" w14:textId="1BDBCBA5" w:rsidR="00F61442" w:rsidRPr="00445ED7" w:rsidRDefault="00C14A0C" w:rsidP="4B410352">
      <w:pPr>
        <w:spacing w:after="120" w:line="264" w:lineRule="auto"/>
        <w:rPr>
          <w:rFonts w:ascii="Arial" w:eastAsia="Arial" w:hAnsi="Arial" w:cs="Arial"/>
          <w:lang w:val="it-IT"/>
        </w:rPr>
      </w:pPr>
      <w:r w:rsidRPr="00445ED7">
        <w:rPr>
          <w:rFonts w:ascii="Arial" w:eastAsia="Arial" w:hAnsi="Arial" w:cs="Arial"/>
          <w:lang w:val="it-IT"/>
        </w:rPr>
        <w:t>P</w:t>
      </w:r>
      <w:r w:rsidR="00E80150" w:rsidRPr="00445ED7">
        <w:rPr>
          <w:rFonts w:ascii="Arial" w:eastAsia="Arial" w:hAnsi="Arial" w:cs="Arial"/>
          <w:lang w:val="it-IT"/>
        </w:rPr>
        <w:t xml:space="preserve">er </w:t>
      </w:r>
      <w:r w:rsidR="0059103F" w:rsidRPr="00445ED7">
        <w:rPr>
          <w:rFonts w:ascii="Arial" w:eastAsia="Arial" w:hAnsi="Arial" w:cs="Arial"/>
          <w:lang w:val="it-IT"/>
        </w:rPr>
        <w:t xml:space="preserve">il </w:t>
      </w:r>
      <w:r w:rsidR="00E80150" w:rsidRPr="00445ED7">
        <w:rPr>
          <w:rFonts w:ascii="Arial" w:eastAsia="Arial" w:hAnsi="Arial" w:cs="Arial"/>
          <w:lang w:val="it-IT"/>
        </w:rPr>
        <w:t xml:space="preserve">progetto </w:t>
      </w:r>
      <w:r w:rsidR="0059103F" w:rsidRPr="00445ED7">
        <w:rPr>
          <w:rFonts w:ascii="Arial" w:eastAsia="Arial" w:hAnsi="Arial" w:cs="Arial"/>
          <w:iCs/>
          <w:lang w:val="it-IT"/>
        </w:rPr>
        <w:t>“Migliorare l’accesso all’offerta pubblica di formazione continua delle persone cieche e ipovedenti”</w:t>
      </w:r>
      <w:r w:rsidR="0059103F" w:rsidRPr="00445ED7">
        <w:rPr>
          <w:rFonts w:ascii="Arial" w:eastAsia="Arial" w:hAnsi="Arial" w:cs="Arial"/>
          <w:lang w:val="it-IT"/>
        </w:rPr>
        <w:t xml:space="preserve"> ha ricevuto</w:t>
      </w:r>
      <w:r w:rsidR="00E80150" w:rsidRPr="00445ED7">
        <w:rPr>
          <w:rFonts w:ascii="Arial" w:eastAsia="Arial" w:hAnsi="Arial" w:cs="Arial"/>
          <w:lang w:val="it-IT"/>
        </w:rPr>
        <w:t xml:space="preserve"> un sostegno finanziario dal Segretariato di Stato per la formazione, la ricerca e l’innovazione (SEFRI</w:t>
      </w:r>
      <w:r w:rsidR="0059103F" w:rsidRPr="00445ED7">
        <w:rPr>
          <w:rFonts w:ascii="Arial" w:eastAsia="Arial" w:hAnsi="Arial" w:cs="Arial"/>
          <w:lang w:val="it-IT"/>
        </w:rPr>
        <w:t xml:space="preserve">) </w:t>
      </w:r>
      <w:r w:rsidR="00F61442" w:rsidRPr="00445ED7">
        <w:rPr>
          <w:rFonts w:ascii="Arial" w:eastAsia="Arial" w:hAnsi="Arial" w:cs="Arial"/>
          <w:lang w:val="it-IT"/>
        </w:rPr>
        <w:t xml:space="preserve">per il periodo 2017-2020 </w:t>
      </w:r>
      <w:r w:rsidR="00C0229D" w:rsidRPr="00445ED7">
        <w:rPr>
          <w:rFonts w:ascii="Arial" w:eastAsia="Arial" w:hAnsi="Arial" w:cs="Arial"/>
          <w:lang w:val="it-IT"/>
        </w:rPr>
        <w:t xml:space="preserve">proprio </w:t>
      </w:r>
      <w:r w:rsidR="00E80150" w:rsidRPr="00445ED7">
        <w:rPr>
          <w:rFonts w:ascii="Arial" w:eastAsia="Arial" w:hAnsi="Arial" w:cs="Arial"/>
          <w:lang w:val="it-IT"/>
        </w:rPr>
        <w:t xml:space="preserve">nell’ambito </w:t>
      </w:r>
      <w:r w:rsidR="006D3C1A" w:rsidRPr="00445ED7">
        <w:rPr>
          <w:rFonts w:ascii="Arial" w:eastAsia="Arial" w:hAnsi="Arial" w:cs="Arial"/>
          <w:lang w:val="it-IT"/>
        </w:rPr>
        <w:t xml:space="preserve">della </w:t>
      </w:r>
      <w:proofErr w:type="spellStart"/>
      <w:r w:rsidR="006D3C1A" w:rsidRPr="00445ED7">
        <w:rPr>
          <w:rFonts w:ascii="Arial" w:eastAsia="Arial" w:hAnsi="Arial" w:cs="Arial"/>
          <w:lang w:val="it-IT"/>
        </w:rPr>
        <w:t>LFCo</w:t>
      </w:r>
      <w:proofErr w:type="spellEnd"/>
      <w:r w:rsidR="006D3C1A" w:rsidRPr="00445ED7">
        <w:rPr>
          <w:rFonts w:ascii="Arial" w:eastAsia="Arial" w:hAnsi="Arial" w:cs="Arial"/>
          <w:lang w:val="it-IT"/>
        </w:rPr>
        <w:t>.</w:t>
      </w:r>
      <w:r w:rsidR="001C28D8" w:rsidRPr="00445ED7">
        <w:rPr>
          <w:rFonts w:ascii="Arial" w:eastAsia="Arial" w:hAnsi="Arial" w:cs="Arial"/>
          <w:lang w:val="it-IT"/>
        </w:rPr>
        <w:t xml:space="preserve"> </w:t>
      </w:r>
      <w:r w:rsidR="006D3C1A" w:rsidRPr="00445ED7">
        <w:rPr>
          <w:rFonts w:ascii="Arial" w:eastAsia="Arial" w:hAnsi="Arial" w:cs="Arial"/>
          <w:lang w:val="it-IT"/>
        </w:rPr>
        <w:t xml:space="preserve">Questa legge </w:t>
      </w:r>
      <w:r w:rsidR="00E456C7" w:rsidRPr="00445ED7">
        <w:rPr>
          <w:rFonts w:ascii="Arial" w:eastAsia="Arial" w:hAnsi="Arial" w:cs="Arial"/>
          <w:lang w:val="it-IT"/>
        </w:rPr>
        <w:t xml:space="preserve">ha lo scopo di rafforzare l’informazione, il coordinamento e lo sviluppo in materia di formazione continua (art. 1 </w:t>
      </w:r>
      <w:proofErr w:type="spellStart"/>
      <w:r w:rsidR="00E456C7" w:rsidRPr="00445ED7">
        <w:rPr>
          <w:rFonts w:ascii="Arial" w:eastAsia="Arial" w:hAnsi="Arial" w:cs="Arial"/>
          <w:lang w:val="it-IT"/>
        </w:rPr>
        <w:t>OFCo</w:t>
      </w:r>
      <w:proofErr w:type="spellEnd"/>
      <w:r w:rsidR="00E456C7" w:rsidRPr="00445ED7">
        <w:rPr>
          <w:rFonts w:ascii="Arial" w:eastAsia="Arial" w:hAnsi="Arial" w:cs="Arial"/>
          <w:lang w:val="it-IT"/>
        </w:rPr>
        <w:t xml:space="preserve">). Il SEFRI ha sottoscritto un accordo di </w:t>
      </w:r>
      <w:r w:rsidR="004F1071" w:rsidRPr="00445ED7">
        <w:rPr>
          <w:rFonts w:ascii="Arial" w:eastAsia="Arial" w:hAnsi="Arial" w:cs="Arial"/>
          <w:lang w:val="it-IT"/>
        </w:rPr>
        <w:t>prestazione</w:t>
      </w:r>
      <w:r w:rsidR="00E456C7" w:rsidRPr="00445ED7">
        <w:rPr>
          <w:rFonts w:ascii="Arial" w:eastAsia="Arial" w:hAnsi="Arial" w:cs="Arial"/>
          <w:lang w:val="it-IT"/>
        </w:rPr>
        <w:t xml:space="preserve"> con Travail.Suisse Formation TSF</w:t>
      </w:r>
      <w:r w:rsidR="001049A0" w:rsidRPr="00445ED7">
        <w:rPr>
          <w:rFonts w:ascii="Arial" w:eastAsia="Arial" w:hAnsi="Arial" w:cs="Arial"/>
          <w:lang w:val="it-IT"/>
        </w:rPr>
        <w:t>, nel quale l</w:t>
      </w:r>
      <w:r w:rsidR="00E456C7" w:rsidRPr="00445ED7">
        <w:rPr>
          <w:rFonts w:ascii="Arial" w:eastAsia="Arial" w:hAnsi="Arial" w:cs="Arial"/>
          <w:lang w:val="it-IT"/>
        </w:rPr>
        <w:t>’attenzione è stata posta sull’ «accesso alla formazione continua per le persone disabili».</w:t>
      </w:r>
      <w:r w:rsidR="00E723DF" w:rsidRPr="00445ED7">
        <w:rPr>
          <w:rFonts w:ascii="Arial" w:eastAsia="Arial" w:hAnsi="Arial" w:cs="Arial"/>
          <w:lang w:val="it-IT"/>
        </w:rPr>
        <w:t xml:space="preserve"> </w:t>
      </w:r>
      <w:r w:rsidR="00713BA7" w:rsidRPr="00445ED7">
        <w:rPr>
          <w:rFonts w:ascii="Arial" w:eastAsia="Arial" w:hAnsi="Arial" w:cs="Arial"/>
          <w:lang w:val="it-IT"/>
        </w:rPr>
        <w:t>Peraltro</w:t>
      </w:r>
      <w:r w:rsidR="00293F64" w:rsidRPr="00445ED7">
        <w:rPr>
          <w:rFonts w:ascii="Arial" w:eastAsia="Arial" w:hAnsi="Arial" w:cs="Arial"/>
          <w:lang w:val="it-IT"/>
        </w:rPr>
        <w:t>, l</w:t>
      </w:r>
      <w:r w:rsidR="00E723DF" w:rsidRPr="00445ED7">
        <w:rPr>
          <w:rFonts w:ascii="Arial" w:eastAsia="Arial" w:hAnsi="Arial" w:cs="Arial"/>
          <w:lang w:val="it-IT"/>
        </w:rPr>
        <w:t>a legge fa un esplicito riferimento alle persone disabili (art. 8b LFCO), le quali devono avere le stesse possibilità di accesso alla formazione continua delle persone normodotate.</w:t>
      </w:r>
    </w:p>
    <w:p w14:paraId="1B117D4A" w14:textId="77777777" w:rsidR="00682F3B" w:rsidRPr="00445ED7" w:rsidRDefault="00F61442" w:rsidP="4B410352">
      <w:pPr>
        <w:spacing w:after="120" w:line="264" w:lineRule="auto"/>
        <w:rPr>
          <w:rFonts w:ascii="Arial" w:eastAsia="Arial" w:hAnsi="Arial" w:cs="Arial"/>
          <w:lang w:val="it-IT"/>
        </w:rPr>
      </w:pPr>
      <w:r w:rsidRPr="00445ED7">
        <w:rPr>
          <w:rFonts w:ascii="Arial" w:eastAsia="Arial" w:hAnsi="Arial" w:cs="Arial"/>
          <w:lang w:val="it-IT"/>
        </w:rPr>
        <w:t xml:space="preserve">Travail.Suisse Formation TSF ha </w:t>
      </w:r>
      <w:r w:rsidR="005232E6" w:rsidRPr="00445ED7">
        <w:rPr>
          <w:rFonts w:ascii="Arial" w:eastAsia="Arial" w:hAnsi="Arial" w:cs="Arial"/>
          <w:lang w:val="it-IT"/>
        </w:rPr>
        <w:t>promosso</w:t>
      </w:r>
      <w:r w:rsidRPr="00445ED7">
        <w:rPr>
          <w:rFonts w:ascii="Arial" w:eastAsia="Arial" w:hAnsi="Arial" w:cs="Arial"/>
          <w:lang w:val="it-IT"/>
        </w:rPr>
        <w:t xml:space="preserve"> questo progetto con l’obiettivo di migliorare l’accesso all’offerta pubblica di formazione continua per le persone con problemi di vista. In questo senso, abbiamo lavorato innanzitutto con persone ipovedenti. Le loro esperienze ci hanno aiutato a capire ciò che rende più facile o più difficile per loro l’accesso alla formazione continua. D’altro canto, abbiamo cercato enti di formazione disposti a </w:t>
      </w:r>
      <w:r w:rsidR="002A2C8C" w:rsidRPr="00445ED7">
        <w:rPr>
          <w:rFonts w:ascii="Arial" w:eastAsia="Arial" w:hAnsi="Arial" w:cs="Arial"/>
          <w:lang w:val="it-IT"/>
        </w:rPr>
        <w:t>collaborare</w:t>
      </w:r>
      <w:r w:rsidRPr="00445ED7">
        <w:rPr>
          <w:rFonts w:ascii="Arial" w:eastAsia="Arial" w:hAnsi="Arial" w:cs="Arial"/>
          <w:lang w:val="it-IT"/>
        </w:rPr>
        <w:t xml:space="preserve"> a questo progetto. Questo lavoro comune ha permesso di sviluppare un elenco di criteri che fornisce informazioni su ciò che deve essere tenuto in considerazione, affinché le persone ipovedenti possano partecipare con successo all’offerta pubblica di formazione continua. </w:t>
      </w:r>
      <w:r w:rsidR="00682F3B" w:rsidRPr="00445ED7">
        <w:rPr>
          <w:rFonts w:ascii="Arial" w:eastAsia="Arial" w:hAnsi="Arial" w:cs="Arial"/>
          <w:lang w:val="it-IT"/>
        </w:rPr>
        <w:t xml:space="preserve">In questo elenco dei criteri vengono indicati strumenti a supporto degli enti di formazione continua. Ad esempio, gli strumenti digitali offrono molti vantaggi alle persone cieche e ipovedenti per affrontare situazioni quotidiane nella vita privata come pure sul posto di lavoro. Anche la loro integrazione nella formazione continua è divenuta più facile. </w:t>
      </w:r>
    </w:p>
    <w:p w14:paraId="30101ACA" w14:textId="3A02E043" w:rsidR="00E80150" w:rsidRPr="00445ED7" w:rsidRDefault="00AF26D4" w:rsidP="4B410352">
      <w:pPr>
        <w:spacing w:after="120" w:line="264" w:lineRule="auto"/>
        <w:rPr>
          <w:rFonts w:ascii="Arial" w:eastAsia="Arial" w:hAnsi="Arial" w:cs="Arial"/>
          <w:lang w:val="it-IT"/>
        </w:rPr>
      </w:pPr>
      <w:r w:rsidRPr="00445ED7">
        <w:rPr>
          <w:rFonts w:ascii="Arial" w:eastAsia="Arial" w:hAnsi="Arial" w:cs="Arial"/>
          <w:lang w:val="it-IT"/>
        </w:rPr>
        <w:t>Sappiamo bene come la formazione continua sia di cruciale importanza p</w:t>
      </w:r>
      <w:r w:rsidR="005232E6" w:rsidRPr="00445ED7">
        <w:rPr>
          <w:rFonts w:ascii="Arial" w:eastAsia="Arial" w:hAnsi="Arial" w:cs="Arial"/>
          <w:lang w:val="it-IT"/>
        </w:rPr>
        <w:t xml:space="preserve">er il successo professionale. Tuttavia, sovente le offerte di formazione non sono del tutto adatte per ciechi e ipovedenti.  </w:t>
      </w:r>
    </w:p>
    <w:p w14:paraId="67670101" w14:textId="445A13A4" w:rsidR="01C43A07" w:rsidRPr="00445ED7" w:rsidRDefault="00AF5793" w:rsidP="4B410352">
      <w:pPr>
        <w:spacing w:after="120" w:line="264" w:lineRule="auto"/>
        <w:rPr>
          <w:rFonts w:ascii="Arial" w:eastAsia="Arial" w:hAnsi="Arial" w:cs="Arial"/>
          <w:lang w:val="it-IT"/>
        </w:rPr>
      </w:pPr>
      <w:r w:rsidRPr="00445ED7">
        <w:rPr>
          <w:rFonts w:ascii="Arial" w:eastAsia="Arial" w:hAnsi="Arial" w:cs="Arial"/>
          <w:lang w:val="it-IT"/>
        </w:rPr>
        <w:t xml:space="preserve">Per questo progetto abbiamo collaborato strettamente con la </w:t>
      </w:r>
      <w:r w:rsidRPr="00445ED7">
        <w:rPr>
          <w:rFonts w:ascii="Arial" w:eastAsia="Arial" w:hAnsi="Arial" w:cs="Arial"/>
          <w:iCs/>
          <w:lang w:val="it-IT"/>
        </w:rPr>
        <w:t xml:space="preserve">Federazione svizzera dei ciechi e ipovedenti </w:t>
      </w:r>
      <w:r w:rsidR="000B5146" w:rsidRPr="00445ED7">
        <w:rPr>
          <w:rFonts w:ascii="Arial" w:eastAsia="Arial" w:hAnsi="Arial" w:cs="Arial"/>
          <w:iCs/>
          <w:lang w:val="it-IT"/>
        </w:rPr>
        <w:t>(</w:t>
      </w:r>
      <w:r w:rsidR="00E55DEE" w:rsidRPr="00445ED7">
        <w:rPr>
          <w:rFonts w:ascii="Arial" w:eastAsia="Arial" w:hAnsi="Arial" w:cs="Arial"/>
          <w:iCs/>
          <w:lang w:val="it-IT"/>
        </w:rPr>
        <w:t>SBV-</w:t>
      </w:r>
      <w:r w:rsidRPr="00445ED7">
        <w:rPr>
          <w:rFonts w:ascii="Arial" w:eastAsia="Arial" w:hAnsi="Arial" w:cs="Arial"/>
          <w:iCs/>
          <w:lang w:val="it-IT"/>
        </w:rPr>
        <w:t>FSA</w:t>
      </w:r>
      <w:r w:rsidR="000B5146" w:rsidRPr="00445ED7">
        <w:rPr>
          <w:rFonts w:ascii="Arial" w:eastAsia="Arial" w:hAnsi="Arial" w:cs="Arial"/>
          <w:iCs/>
          <w:lang w:val="it-IT"/>
        </w:rPr>
        <w:t>)</w:t>
      </w:r>
      <w:r w:rsidRPr="00445ED7">
        <w:rPr>
          <w:rFonts w:ascii="Arial" w:eastAsia="Arial" w:hAnsi="Arial" w:cs="Arial"/>
          <w:lang w:val="it-IT"/>
        </w:rPr>
        <w:t xml:space="preserve"> e </w:t>
      </w:r>
      <w:r w:rsidR="00E55DEE" w:rsidRPr="00445ED7">
        <w:rPr>
          <w:rFonts w:ascii="Arial" w:eastAsia="Arial" w:hAnsi="Arial" w:cs="Arial"/>
          <w:lang w:val="it-IT"/>
        </w:rPr>
        <w:t xml:space="preserve">le </w:t>
      </w:r>
      <w:r w:rsidR="00E55DEE" w:rsidRPr="00445ED7">
        <w:rPr>
          <w:rFonts w:ascii="Arial" w:eastAsia="Arial" w:hAnsi="Arial" w:cs="Arial"/>
          <w:iCs/>
          <w:lang w:val="it-IT"/>
        </w:rPr>
        <w:t>Università popolari svizzere</w:t>
      </w:r>
      <w:r w:rsidR="000B5146" w:rsidRPr="00445ED7">
        <w:rPr>
          <w:rFonts w:ascii="Arial" w:eastAsia="Arial" w:hAnsi="Arial" w:cs="Arial"/>
          <w:iCs/>
          <w:lang w:val="it-IT"/>
        </w:rPr>
        <w:t xml:space="preserve"> (VHS)</w:t>
      </w:r>
      <w:r w:rsidR="000D62E4" w:rsidRPr="00445ED7">
        <w:rPr>
          <w:rFonts w:ascii="Arial" w:eastAsia="Arial" w:hAnsi="Arial" w:cs="Arial"/>
          <w:lang w:val="it-IT"/>
        </w:rPr>
        <w:t>, con le quali</w:t>
      </w:r>
      <w:r w:rsidR="00E55DEE" w:rsidRPr="00445ED7">
        <w:rPr>
          <w:rFonts w:ascii="Arial" w:eastAsia="Arial" w:hAnsi="Arial" w:cs="Arial"/>
          <w:lang w:val="it-IT"/>
        </w:rPr>
        <w:t xml:space="preserve"> </w:t>
      </w:r>
      <w:r w:rsidR="00B17573" w:rsidRPr="00445ED7">
        <w:rPr>
          <w:rFonts w:ascii="Arial" w:eastAsia="Arial" w:hAnsi="Arial" w:cs="Arial"/>
          <w:lang w:val="it-IT"/>
        </w:rPr>
        <w:t>collaboreremo</w:t>
      </w:r>
      <w:r w:rsidR="004B0E1F" w:rsidRPr="00445ED7">
        <w:rPr>
          <w:rFonts w:ascii="Arial" w:eastAsia="Arial" w:hAnsi="Arial" w:cs="Arial"/>
          <w:lang w:val="it-IT"/>
        </w:rPr>
        <w:t xml:space="preserve"> anche nel prossimo </w:t>
      </w:r>
      <w:proofErr w:type="spellStart"/>
      <w:r w:rsidR="004B0E1F" w:rsidRPr="00445ED7">
        <w:rPr>
          <w:rFonts w:ascii="Arial" w:eastAsia="Arial" w:hAnsi="Arial" w:cs="Arial"/>
          <w:lang w:val="it-IT"/>
        </w:rPr>
        <w:t>qiadriennio</w:t>
      </w:r>
      <w:proofErr w:type="spellEnd"/>
      <w:r w:rsidR="004B0E1F" w:rsidRPr="00445ED7">
        <w:rPr>
          <w:rFonts w:ascii="Arial" w:eastAsia="Arial" w:hAnsi="Arial" w:cs="Arial"/>
          <w:lang w:val="it-IT"/>
        </w:rPr>
        <w:t>,</w:t>
      </w:r>
      <w:r w:rsidR="00821CCD" w:rsidRPr="00445ED7">
        <w:rPr>
          <w:rFonts w:ascii="Arial" w:eastAsia="Arial" w:hAnsi="Arial" w:cs="Arial"/>
          <w:lang w:val="it-IT"/>
        </w:rPr>
        <w:t xml:space="preserve"> </w:t>
      </w:r>
      <w:r w:rsidR="00722386" w:rsidRPr="00445ED7">
        <w:rPr>
          <w:rFonts w:ascii="Arial" w:eastAsia="Arial" w:hAnsi="Arial" w:cs="Arial"/>
          <w:lang w:val="it-IT"/>
        </w:rPr>
        <w:t xml:space="preserve">affinché le misure proposte </w:t>
      </w:r>
      <w:r w:rsidR="00F16C75" w:rsidRPr="00445ED7">
        <w:rPr>
          <w:rFonts w:ascii="Arial" w:eastAsia="Arial" w:hAnsi="Arial" w:cs="Arial"/>
          <w:lang w:val="it-IT"/>
        </w:rPr>
        <w:t>nell’elenco dei criteri possano realmente essere implementate nell’ambito di corsi di formazione continua.</w:t>
      </w:r>
      <w:r w:rsidR="00821CCD" w:rsidRPr="00445ED7">
        <w:rPr>
          <w:rFonts w:ascii="Arial" w:eastAsia="Arial" w:hAnsi="Arial" w:cs="Arial"/>
          <w:lang w:val="it-IT"/>
        </w:rPr>
        <w:t xml:space="preserve"> </w:t>
      </w:r>
    </w:p>
    <w:p w14:paraId="38499E83" w14:textId="4AEC201F" w:rsidR="00F16C75" w:rsidRPr="00445ED7" w:rsidRDefault="00F16C75" w:rsidP="4B410352">
      <w:pPr>
        <w:spacing w:after="120" w:line="264" w:lineRule="auto"/>
        <w:rPr>
          <w:rFonts w:ascii="Arial" w:eastAsia="Arial" w:hAnsi="Arial" w:cs="Arial"/>
          <w:lang w:val="it-IT"/>
        </w:rPr>
      </w:pPr>
      <w:r w:rsidRPr="00445ED7">
        <w:rPr>
          <w:rFonts w:ascii="Arial" w:eastAsia="Arial" w:hAnsi="Arial" w:cs="Arial"/>
          <w:lang w:val="it-IT"/>
        </w:rPr>
        <w:t xml:space="preserve">Per approfondire il contenuto dell’elenco dei criteri lascio la parola a </w:t>
      </w:r>
      <w:r w:rsidRPr="00445ED7">
        <w:rPr>
          <w:rFonts w:ascii="Arial" w:eastAsia="Arial" w:hAnsi="Arial" w:cs="Arial"/>
          <w:iCs/>
          <w:lang w:val="it-IT"/>
        </w:rPr>
        <w:t>Marie-Thérèse Weber-Gobet</w:t>
      </w:r>
      <w:r w:rsidRPr="00445ED7">
        <w:rPr>
          <w:rFonts w:ascii="Arial" w:eastAsia="Arial" w:hAnsi="Arial" w:cs="Arial"/>
          <w:lang w:val="it-IT"/>
        </w:rPr>
        <w:t xml:space="preserve">, consulente di TSF. Successivamente interverranno </w:t>
      </w:r>
      <w:proofErr w:type="spellStart"/>
      <w:r w:rsidRPr="00445ED7">
        <w:rPr>
          <w:rFonts w:ascii="Arial" w:eastAsia="Arial" w:hAnsi="Arial" w:cs="Arial"/>
          <w:iCs/>
          <w:lang w:val="it-IT"/>
        </w:rPr>
        <w:t>Noemie</w:t>
      </w:r>
      <w:proofErr w:type="spellEnd"/>
      <w:r w:rsidRPr="00445ED7">
        <w:rPr>
          <w:rFonts w:ascii="Arial" w:eastAsia="Arial" w:hAnsi="Arial" w:cs="Arial"/>
          <w:iCs/>
          <w:lang w:val="it-IT"/>
        </w:rPr>
        <w:t xml:space="preserve"> </w:t>
      </w:r>
      <w:proofErr w:type="spellStart"/>
      <w:r w:rsidRPr="00445ED7">
        <w:rPr>
          <w:rFonts w:ascii="Arial" w:eastAsia="Arial" w:hAnsi="Arial" w:cs="Arial"/>
          <w:iCs/>
          <w:lang w:val="it-IT"/>
        </w:rPr>
        <w:t>Maibach</w:t>
      </w:r>
      <w:proofErr w:type="spellEnd"/>
      <w:r w:rsidRPr="00445ED7">
        <w:rPr>
          <w:rFonts w:ascii="Arial" w:eastAsia="Arial" w:hAnsi="Arial" w:cs="Arial"/>
          <w:lang w:val="it-IT"/>
        </w:rPr>
        <w:t xml:space="preserve">, responsabile di progetto VHS che ci parlerà dell’implementazione pratica dell’elenco dei criteri </w:t>
      </w:r>
      <w:r w:rsidRPr="00445ED7">
        <w:rPr>
          <w:rFonts w:ascii="Arial" w:eastAsia="Arial" w:hAnsi="Arial" w:cs="Arial"/>
          <w:iCs/>
          <w:lang w:val="it-IT"/>
        </w:rPr>
        <w:t xml:space="preserve">e Daniela </w:t>
      </w:r>
      <w:r w:rsidR="000975B8" w:rsidRPr="00445ED7">
        <w:rPr>
          <w:rFonts w:ascii="Arial" w:eastAsia="Arial" w:hAnsi="Arial" w:cs="Arial"/>
          <w:iCs/>
          <w:lang w:val="it-IT"/>
        </w:rPr>
        <w:t>Moser</w:t>
      </w:r>
      <w:r w:rsidRPr="00445ED7">
        <w:rPr>
          <w:rFonts w:ascii="Arial" w:eastAsia="Arial" w:hAnsi="Arial" w:cs="Arial"/>
          <w:lang w:val="it-IT"/>
        </w:rPr>
        <w:t xml:space="preserve"> SBV </w:t>
      </w:r>
      <w:r w:rsidR="00BC7835" w:rsidRPr="00445ED7">
        <w:rPr>
          <w:rFonts w:ascii="Arial" w:eastAsia="Arial" w:hAnsi="Arial" w:cs="Arial"/>
          <w:lang w:val="it-IT"/>
        </w:rPr>
        <w:t>che</w:t>
      </w:r>
      <w:r w:rsidR="006E1339" w:rsidRPr="00445ED7">
        <w:rPr>
          <w:rFonts w:ascii="Arial" w:eastAsia="Arial" w:hAnsi="Arial" w:cs="Arial"/>
          <w:lang w:val="it-IT"/>
        </w:rPr>
        <w:t xml:space="preserve"> ribadirà l’</w:t>
      </w:r>
      <w:r w:rsidRPr="00445ED7">
        <w:rPr>
          <w:rFonts w:ascii="Arial" w:eastAsia="Arial" w:hAnsi="Arial" w:cs="Arial"/>
          <w:lang w:val="it-IT"/>
        </w:rPr>
        <w:t>importanza del progetto per i ciechi e gli ipovedenti</w:t>
      </w:r>
      <w:r w:rsidR="006E1339" w:rsidRPr="00445ED7">
        <w:rPr>
          <w:rFonts w:ascii="Arial" w:eastAsia="Arial" w:hAnsi="Arial" w:cs="Arial"/>
          <w:lang w:val="it-IT"/>
        </w:rPr>
        <w:t>.</w:t>
      </w:r>
    </w:p>
    <w:p w14:paraId="1439EF72" w14:textId="07CB6C9C" w:rsidR="554AB3BD" w:rsidRPr="00445ED7" w:rsidRDefault="006E1339" w:rsidP="4B410352">
      <w:pPr>
        <w:spacing w:after="120" w:line="264" w:lineRule="auto"/>
        <w:rPr>
          <w:rFonts w:ascii="Arial" w:eastAsia="Arial" w:hAnsi="Arial" w:cs="Arial"/>
          <w:lang w:val="it-IT"/>
        </w:rPr>
      </w:pPr>
      <w:r w:rsidRPr="00445ED7">
        <w:rPr>
          <w:rFonts w:ascii="Arial" w:eastAsia="Arial" w:hAnsi="Arial" w:cs="Arial"/>
          <w:iCs/>
          <w:lang w:val="it-IT"/>
        </w:rPr>
        <w:t>Giuseppe Rauseo</w:t>
      </w:r>
      <w:r w:rsidRPr="00445ED7">
        <w:rPr>
          <w:rFonts w:ascii="Arial" w:eastAsia="Arial" w:hAnsi="Arial" w:cs="Arial"/>
          <w:lang w:val="it-IT"/>
        </w:rPr>
        <w:t>, presidente di TSF</w:t>
      </w:r>
    </w:p>
    <w:sectPr w:rsidR="554AB3BD" w:rsidRPr="00445ED7">
      <w:pgSz w:w="11906" w:h="16838"/>
      <w:pgMar w:top="567" w:right="128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5D4584"/>
    <w:multiLevelType w:val="hybridMultilevel"/>
    <w:tmpl w:val="5096F3A2"/>
    <w:lvl w:ilvl="0" w:tplc="56F6A808">
      <w:start w:val="1"/>
      <w:numFmt w:val="bullet"/>
      <w:lvlText w:val=""/>
      <w:lvlJc w:val="left"/>
      <w:pPr>
        <w:ind w:left="360" w:hanging="360"/>
      </w:pPr>
      <w:rPr>
        <w:rFonts w:ascii="Symbol" w:hAnsi="Symbol" w:hint="default"/>
      </w:rPr>
    </w:lvl>
    <w:lvl w:ilvl="1" w:tplc="BCB298CA">
      <w:start w:val="1"/>
      <w:numFmt w:val="bullet"/>
      <w:lvlText w:val="o"/>
      <w:lvlJc w:val="left"/>
      <w:pPr>
        <w:ind w:left="1080" w:hanging="360"/>
      </w:pPr>
      <w:rPr>
        <w:rFonts w:ascii="Courier New" w:hAnsi="Courier New" w:hint="default"/>
      </w:rPr>
    </w:lvl>
    <w:lvl w:ilvl="2" w:tplc="F94C998E">
      <w:start w:val="1"/>
      <w:numFmt w:val="bullet"/>
      <w:lvlText w:val=""/>
      <w:lvlJc w:val="left"/>
      <w:pPr>
        <w:ind w:left="1800" w:hanging="360"/>
      </w:pPr>
      <w:rPr>
        <w:rFonts w:ascii="Wingdings" w:hAnsi="Wingdings" w:hint="default"/>
      </w:rPr>
    </w:lvl>
    <w:lvl w:ilvl="3" w:tplc="5574B0A8">
      <w:start w:val="1"/>
      <w:numFmt w:val="bullet"/>
      <w:lvlText w:val=""/>
      <w:lvlJc w:val="left"/>
      <w:pPr>
        <w:ind w:left="2520" w:hanging="360"/>
      </w:pPr>
      <w:rPr>
        <w:rFonts w:ascii="Symbol" w:hAnsi="Symbol" w:hint="default"/>
      </w:rPr>
    </w:lvl>
    <w:lvl w:ilvl="4" w:tplc="C6FC65FC">
      <w:start w:val="1"/>
      <w:numFmt w:val="bullet"/>
      <w:lvlText w:val="o"/>
      <w:lvlJc w:val="left"/>
      <w:pPr>
        <w:ind w:left="3240" w:hanging="360"/>
      </w:pPr>
      <w:rPr>
        <w:rFonts w:ascii="Courier New" w:hAnsi="Courier New" w:hint="default"/>
      </w:rPr>
    </w:lvl>
    <w:lvl w:ilvl="5" w:tplc="097E72AA">
      <w:start w:val="1"/>
      <w:numFmt w:val="bullet"/>
      <w:lvlText w:val=""/>
      <w:lvlJc w:val="left"/>
      <w:pPr>
        <w:ind w:left="3960" w:hanging="360"/>
      </w:pPr>
      <w:rPr>
        <w:rFonts w:ascii="Wingdings" w:hAnsi="Wingdings" w:hint="default"/>
      </w:rPr>
    </w:lvl>
    <w:lvl w:ilvl="6" w:tplc="43404B26">
      <w:start w:val="1"/>
      <w:numFmt w:val="bullet"/>
      <w:lvlText w:val=""/>
      <w:lvlJc w:val="left"/>
      <w:pPr>
        <w:ind w:left="4680" w:hanging="360"/>
      </w:pPr>
      <w:rPr>
        <w:rFonts w:ascii="Symbol" w:hAnsi="Symbol" w:hint="default"/>
      </w:rPr>
    </w:lvl>
    <w:lvl w:ilvl="7" w:tplc="806C199C">
      <w:start w:val="1"/>
      <w:numFmt w:val="bullet"/>
      <w:lvlText w:val="o"/>
      <w:lvlJc w:val="left"/>
      <w:pPr>
        <w:ind w:left="5400" w:hanging="360"/>
      </w:pPr>
      <w:rPr>
        <w:rFonts w:ascii="Courier New" w:hAnsi="Courier New" w:hint="default"/>
      </w:rPr>
    </w:lvl>
    <w:lvl w:ilvl="8" w:tplc="D0CA6CF2">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379E6D"/>
    <w:rsid w:val="000416FD"/>
    <w:rsid w:val="000975B8"/>
    <w:rsid w:val="000B5146"/>
    <w:rsid w:val="000D62E4"/>
    <w:rsid w:val="001049A0"/>
    <w:rsid w:val="001ACBB0"/>
    <w:rsid w:val="001C28D8"/>
    <w:rsid w:val="00293F64"/>
    <w:rsid w:val="00295CAA"/>
    <w:rsid w:val="002A2C8C"/>
    <w:rsid w:val="002A6B7E"/>
    <w:rsid w:val="00445ED7"/>
    <w:rsid w:val="004B0E1F"/>
    <w:rsid w:val="004B2331"/>
    <w:rsid w:val="004E1295"/>
    <w:rsid w:val="004F1071"/>
    <w:rsid w:val="005232E6"/>
    <w:rsid w:val="00550813"/>
    <w:rsid w:val="00575D02"/>
    <w:rsid w:val="0059103F"/>
    <w:rsid w:val="005C30E0"/>
    <w:rsid w:val="00680470"/>
    <w:rsid w:val="00682F3B"/>
    <w:rsid w:val="006A76A3"/>
    <w:rsid w:val="006D3C1A"/>
    <w:rsid w:val="006E1339"/>
    <w:rsid w:val="00713BA7"/>
    <w:rsid w:val="00722386"/>
    <w:rsid w:val="0079524D"/>
    <w:rsid w:val="00821CCD"/>
    <w:rsid w:val="0089015A"/>
    <w:rsid w:val="008B12E5"/>
    <w:rsid w:val="00AD4A4F"/>
    <w:rsid w:val="00AF26D4"/>
    <w:rsid w:val="00AF5793"/>
    <w:rsid w:val="00B06A1F"/>
    <w:rsid w:val="00B17573"/>
    <w:rsid w:val="00B21A82"/>
    <w:rsid w:val="00BC7835"/>
    <w:rsid w:val="00BE3F04"/>
    <w:rsid w:val="00C0229D"/>
    <w:rsid w:val="00C14A0C"/>
    <w:rsid w:val="00C24EDF"/>
    <w:rsid w:val="00CD4494"/>
    <w:rsid w:val="00D22B47"/>
    <w:rsid w:val="00D9239F"/>
    <w:rsid w:val="00DC34D1"/>
    <w:rsid w:val="00E456C7"/>
    <w:rsid w:val="00E55DEE"/>
    <w:rsid w:val="00E56684"/>
    <w:rsid w:val="00E723DF"/>
    <w:rsid w:val="00E80150"/>
    <w:rsid w:val="00F16C75"/>
    <w:rsid w:val="00F42A75"/>
    <w:rsid w:val="00F61442"/>
    <w:rsid w:val="00FC7CBE"/>
    <w:rsid w:val="01071E7D"/>
    <w:rsid w:val="01C43A07"/>
    <w:rsid w:val="0219FE1A"/>
    <w:rsid w:val="0287011B"/>
    <w:rsid w:val="02BCBF8E"/>
    <w:rsid w:val="02BF3F87"/>
    <w:rsid w:val="03F63D82"/>
    <w:rsid w:val="0448A7F3"/>
    <w:rsid w:val="05446716"/>
    <w:rsid w:val="0612F409"/>
    <w:rsid w:val="06E50457"/>
    <w:rsid w:val="06ED6F3D"/>
    <w:rsid w:val="07323519"/>
    <w:rsid w:val="0798652F"/>
    <w:rsid w:val="08800B6A"/>
    <w:rsid w:val="09B5132D"/>
    <w:rsid w:val="09D813CC"/>
    <w:rsid w:val="0ACCA00D"/>
    <w:rsid w:val="0D537C8D"/>
    <w:rsid w:val="0E8C4E2D"/>
    <w:rsid w:val="0E943BB3"/>
    <w:rsid w:val="0EE77018"/>
    <w:rsid w:val="0F0C5264"/>
    <w:rsid w:val="0FC98285"/>
    <w:rsid w:val="113BE191"/>
    <w:rsid w:val="11F1D4B0"/>
    <w:rsid w:val="11F61770"/>
    <w:rsid w:val="12C1002E"/>
    <w:rsid w:val="12EC2F0E"/>
    <w:rsid w:val="15BCCF26"/>
    <w:rsid w:val="16D2CBB0"/>
    <w:rsid w:val="16E13676"/>
    <w:rsid w:val="17AF34C8"/>
    <w:rsid w:val="1826D511"/>
    <w:rsid w:val="1ADF3E2F"/>
    <w:rsid w:val="1B7E48CD"/>
    <w:rsid w:val="1C4B7A30"/>
    <w:rsid w:val="1CB19EC0"/>
    <w:rsid w:val="1CF201CE"/>
    <w:rsid w:val="1DDA5E79"/>
    <w:rsid w:val="1E15BE14"/>
    <w:rsid w:val="1E4D6F21"/>
    <w:rsid w:val="1F0CA0BA"/>
    <w:rsid w:val="1F9D0C9D"/>
    <w:rsid w:val="20A9F7ED"/>
    <w:rsid w:val="210DA1FF"/>
    <w:rsid w:val="21850FE3"/>
    <w:rsid w:val="22B7CB45"/>
    <w:rsid w:val="2320E044"/>
    <w:rsid w:val="236D792F"/>
    <w:rsid w:val="23C7A704"/>
    <w:rsid w:val="26FF47C6"/>
    <w:rsid w:val="28B509D2"/>
    <w:rsid w:val="2A54677A"/>
    <w:rsid w:val="2AFC2833"/>
    <w:rsid w:val="2D0B8A89"/>
    <w:rsid w:val="2D3293BE"/>
    <w:rsid w:val="2DA73C95"/>
    <w:rsid w:val="31EBC8A7"/>
    <w:rsid w:val="32F4971A"/>
    <w:rsid w:val="35BA3C00"/>
    <w:rsid w:val="35E821A3"/>
    <w:rsid w:val="36FF7BD3"/>
    <w:rsid w:val="37992143"/>
    <w:rsid w:val="385CC22F"/>
    <w:rsid w:val="389B4C34"/>
    <w:rsid w:val="39DDB22F"/>
    <w:rsid w:val="3A371C95"/>
    <w:rsid w:val="3CDD68F4"/>
    <w:rsid w:val="3EC02A99"/>
    <w:rsid w:val="3F94327B"/>
    <w:rsid w:val="4061EEDA"/>
    <w:rsid w:val="44658DE2"/>
    <w:rsid w:val="46513132"/>
    <w:rsid w:val="48576E20"/>
    <w:rsid w:val="4A85C91B"/>
    <w:rsid w:val="4B410352"/>
    <w:rsid w:val="4B8AC6E5"/>
    <w:rsid w:val="4C65617B"/>
    <w:rsid w:val="4CC154F0"/>
    <w:rsid w:val="4D163FD5"/>
    <w:rsid w:val="5091A896"/>
    <w:rsid w:val="532FB43A"/>
    <w:rsid w:val="534C9555"/>
    <w:rsid w:val="535B474B"/>
    <w:rsid w:val="53F2EBAD"/>
    <w:rsid w:val="554AB3BD"/>
    <w:rsid w:val="565419F9"/>
    <w:rsid w:val="5753B3DE"/>
    <w:rsid w:val="58F8C771"/>
    <w:rsid w:val="59A6E344"/>
    <w:rsid w:val="5A1673CB"/>
    <w:rsid w:val="5A379E6D"/>
    <w:rsid w:val="5A7ED6C2"/>
    <w:rsid w:val="5B8FAFD8"/>
    <w:rsid w:val="5D7E8058"/>
    <w:rsid w:val="5EE750AA"/>
    <w:rsid w:val="5F50415E"/>
    <w:rsid w:val="610E207A"/>
    <w:rsid w:val="611811D6"/>
    <w:rsid w:val="621FEB39"/>
    <w:rsid w:val="626029B5"/>
    <w:rsid w:val="62E3E2D6"/>
    <w:rsid w:val="643673C9"/>
    <w:rsid w:val="66062D0B"/>
    <w:rsid w:val="68550A83"/>
    <w:rsid w:val="69B9DFE0"/>
    <w:rsid w:val="69C03FAE"/>
    <w:rsid w:val="69F0DAE4"/>
    <w:rsid w:val="6A675C00"/>
    <w:rsid w:val="6AB8ACBA"/>
    <w:rsid w:val="6B090E21"/>
    <w:rsid w:val="6B8CAB45"/>
    <w:rsid w:val="6BEDE39E"/>
    <w:rsid w:val="6D213A73"/>
    <w:rsid w:val="6E774FD4"/>
    <w:rsid w:val="6FBCEE6F"/>
    <w:rsid w:val="7056E834"/>
    <w:rsid w:val="71BEC555"/>
    <w:rsid w:val="73A48A25"/>
    <w:rsid w:val="745D859F"/>
    <w:rsid w:val="74D37EA7"/>
    <w:rsid w:val="753B7B11"/>
    <w:rsid w:val="7630216A"/>
    <w:rsid w:val="77901657"/>
    <w:rsid w:val="783901F8"/>
    <w:rsid w:val="78B117B9"/>
    <w:rsid w:val="7AAE8EBC"/>
    <w:rsid w:val="7B5E89B0"/>
    <w:rsid w:val="7BF364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A4BB5"/>
  <w15:chartTrackingRefBased/>
  <w15:docId w15:val="{CB08335F-2113-429E-B507-55D099CC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45E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themeColor="hyperlink"/>
      <w:u w:val="single"/>
    </w:rPr>
  </w:style>
  <w:style w:type="paragraph" w:styleId="Listenabsatz">
    <w:name w:val="List Paragraph"/>
    <w:basedOn w:val="Standard"/>
    <w:uiPriority w:val="34"/>
    <w:qFormat/>
    <w:pPr>
      <w:ind w:left="720"/>
      <w:contextualSpacing/>
    </w:pPr>
  </w:style>
  <w:style w:type="character" w:styleId="Fett">
    <w:name w:val="Strong"/>
    <w:basedOn w:val="Absatz-Standardschriftart"/>
    <w:uiPriority w:val="22"/>
    <w:qFormat/>
    <w:rsid w:val="005232E6"/>
    <w:rPr>
      <w:b/>
      <w:bCs/>
    </w:rPr>
  </w:style>
  <w:style w:type="character" w:customStyle="1" w:styleId="berschrift1Zchn">
    <w:name w:val="Überschrift 1 Zchn"/>
    <w:basedOn w:val="Absatz-Standardschriftart"/>
    <w:link w:val="berschrift1"/>
    <w:uiPriority w:val="9"/>
    <w:rsid w:val="00445ED7"/>
    <w:rPr>
      <w:rFonts w:asciiTheme="majorHAnsi" w:eastAsiaTheme="majorEastAsia" w:hAnsiTheme="majorHAnsi" w:cstheme="majorBidi"/>
      <w:color w:val="2F5496" w:themeColor="accent1" w:themeShade="BF"/>
      <w:sz w:val="32"/>
      <w:szCs w:val="32"/>
    </w:rPr>
  </w:style>
  <w:style w:type="paragraph" w:styleId="Titel">
    <w:name w:val="Title"/>
    <w:basedOn w:val="Standard"/>
    <w:next w:val="Standard"/>
    <w:link w:val="TitelZchn"/>
    <w:uiPriority w:val="10"/>
    <w:qFormat/>
    <w:rsid w:val="00D923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9239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9239F"/>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D9239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2900</Characters>
  <Application>Microsoft Office Word</Application>
  <DocSecurity>4</DocSecurity>
  <Lines>24</Lines>
  <Paragraphs>6</Paragraphs>
  <ScaleCrop>false</ScaleCrop>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Weber-Gobet</dc:creator>
  <cp:keywords/>
  <dc:description/>
  <cp:lastModifiedBy>Summermatter Rolf</cp:lastModifiedBy>
  <cp:revision>2</cp:revision>
  <dcterms:created xsi:type="dcterms:W3CDTF">2021-06-24T09:37:00Z</dcterms:created>
  <dcterms:modified xsi:type="dcterms:W3CDTF">2021-06-24T09:37:00Z</dcterms:modified>
</cp:coreProperties>
</file>